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C85B0" w14:textId="77777777" w:rsidR="00CD73AF" w:rsidRDefault="00CD73AF"/>
    <w:tbl>
      <w:tblPr>
        <w:tblW w:w="91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4"/>
      </w:tblGrid>
      <w:tr w:rsidR="00CD73AF" w14:paraId="5F6FAABA" w14:textId="77777777" w:rsidTr="001608CB">
        <w:trPr>
          <w:trHeight w:val="897"/>
        </w:trPr>
        <w:tc>
          <w:tcPr>
            <w:tcW w:w="9154" w:type="dxa"/>
            <w:shd w:val="clear" w:color="auto" w:fill="DBE5F1" w:themeFill="accent1" w:themeFillTint="33"/>
          </w:tcPr>
          <w:p w14:paraId="12316C35" w14:textId="77777777" w:rsidR="00CD73AF" w:rsidRDefault="00CD73AF" w:rsidP="00CD73AF">
            <w:pPr>
              <w:jc w:val="center"/>
            </w:pPr>
          </w:p>
          <w:p w14:paraId="0D10FABC" w14:textId="77777777" w:rsidR="00CD73AF" w:rsidRPr="001608CB" w:rsidRDefault="001608CB" w:rsidP="00CD73AF">
            <w:pPr>
              <w:jc w:val="center"/>
              <w:rPr>
                <w:rFonts w:asciiTheme="majorHAnsi" w:hAnsiTheme="majorHAnsi"/>
                <w:i/>
              </w:rPr>
            </w:pPr>
            <w:r>
              <w:rPr>
                <w:rFonts w:asciiTheme="majorHAnsi" w:hAnsiTheme="majorHAnsi"/>
                <w:i/>
              </w:rPr>
              <w:t>Modalités de travail en confinement/à distance au lycée</w:t>
            </w:r>
          </w:p>
        </w:tc>
      </w:tr>
      <w:tr w:rsidR="00CD73AF" w14:paraId="6823C2D4" w14:textId="77777777" w:rsidTr="001608CB">
        <w:trPr>
          <w:trHeight w:val="11285"/>
        </w:trPr>
        <w:tc>
          <w:tcPr>
            <w:tcW w:w="9154" w:type="dxa"/>
          </w:tcPr>
          <w:p w14:paraId="59F596C2" w14:textId="77777777" w:rsidR="001608CB" w:rsidRDefault="001608CB" w:rsidP="001608CB">
            <w:pPr>
              <w:rPr>
                <w:rFonts w:asciiTheme="majorHAnsi" w:hAnsiTheme="majorHAnsi"/>
                <w:b/>
                <w:bCs/>
              </w:rPr>
            </w:pPr>
            <w:r w:rsidRPr="001608CB">
              <w:rPr>
                <w:rFonts w:asciiTheme="majorHAnsi" w:hAnsiTheme="majorHAnsi"/>
                <w:b/>
                <w:bCs/>
              </w:rPr>
              <w:t>Niveau : première spécialité</w:t>
            </w:r>
          </w:p>
          <w:p w14:paraId="3DA56D9D" w14:textId="77777777" w:rsidR="001608CB" w:rsidRDefault="001608CB" w:rsidP="001608CB">
            <w:pPr>
              <w:rPr>
                <w:rFonts w:asciiTheme="majorHAnsi" w:hAnsiTheme="majorHAnsi"/>
                <w:b/>
                <w:bCs/>
              </w:rPr>
            </w:pPr>
          </w:p>
          <w:p w14:paraId="0E6AF169" w14:textId="77777777" w:rsidR="001608CB" w:rsidRDefault="001608CB" w:rsidP="001608CB">
            <w:pPr>
              <w:rPr>
                <w:rFonts w:asciiTheme="majorHAnsi" w:hAnsiTheme="majorHAnsi"/>
                <w:sz w:val="22"/>
                <w:szCs w:val="22"/>
              </w:rPr>
            </w:pPr>
            <w:r w:rsidRPr="001608CB">
              <w:rPr>
                <w:rFonts w:asciiTheme="majorHAnsi" w:hAnsiTheme="majorHAnsi"/>
                <w:sz w:val="22"/>
                <w:szCs w:val="22"/>
              </w:rPr>
              <w:t>En exploitant les circonstances d’un enfermement contraint dans l’espace que vous habitez, et en vous inspirant des deux citations suivantes vous produirez un travail photographique et/ou  vidéographique sériel qui interroge v</w:t>
            </w:r>
            <w:r>
              <w:rPr>
                <w:rFonts w:asciiTheme="majorHAnsi" w:hAnsiTheme="majorHAnsi"/>
                <w:sz w:val="22"/>
                <w:szCs w:val="22"/>
              </w:rPr>
              <w:t>otre propre rapport à l’espace :</w:t>
            </w:r>
          </w:p>
          <w:p w14:paraId="37BC06A9" w14:textId="77777777" w:rsidR="001608CB" w:rsidRPr="001608CB" w:rsidRDefault="001608CB" w:rsidP="001608CB">
            <w:pPr>
              <w:rPr>
                <w:rFonts w:asciiTheme="majorHAnsi" w:hAnsiTheme="majorHAnsi"/>
                <w:b/>
                <w:bCs/>
                <w:i/>
                <w:iCs/>
              </w:rPr>
            </w:pPr>
            <w:r w:rsidRPr="001608CB">
              <w:rPr>
                <w:rFonts w:asciiTheme="majorHAnsi" w:hAnsiTheme="majorHAnsi"/>
                <w:b/>
                <w:bCs/>
                <w:i/>
                <w:iCs/>
              </w:rPr>
              <w:t>Habiter la maison</w:t>
            </w:r>
          </w:p>
          <w:p w14:paraId="4358601B" w14:textId="77777777" w:rsidR="001608CB" w:rsidRPr="001608CB" w:rsidRDefault="001608CB" w:rsidP="001608CB">
            <w:pPr>
              <w:rPr>
                <w:rFonts w:asciiTheme="majorHAnsi" w:hAnsiTheme="majorHAnsi"/>
                <w:i/>
                <w:iCs/>
              </w:rPr>
            </w:pPr>
            <w:r w:rsidRPr="001608CB">
              <w:rPr>
                <w:rFonts w:asciiTheme="majorHAnsi" w:hAnsiTheme="majorHAnsi"/>
                <w:i/>
                <w:iCs/>
              </w:rPr>
              <w:t>« L’homme qui le premier a bâti une hutte révéla, comme le premier qui traça un chemin, la capacité humaine spécifique face à la nature en découpant une parcelle dans la continuité infinie de l’espace, et en conférant à celle-ci une unité particulière conforme à un seul et unique sens. »</w:t>
            </w:r>
          </w:p>
          <w:p w14:paraId="306BB610" w14:textId="77777777" w:rsidR="001608CB" w:rsidRPr="001608CB" w:rsidRDefault="001608CB" w:rsidP="001608CB">
            <w:pPr>
              <w:rPr>
                <w:rFonts w:asciiTheme="majorHAnsi" w:hAnsiTheme="majorHAnsi"/>
              </w:rPr>
            </w:pPr>
            <w:r w:rsidRPr="001608CB">
              <w:rPr>
                <w:rFonts w:asciiTheme="majorHAnsi" w:hAnsiTheme="majorHAnsi"/>
              </w:rPr>
              <w:t xml:space="preserve">Georg Simmel, </w:t>
            </w:r>
            <w:r w:rsidRPr="006E1638">
              <w:rPr>
                <w:rFonts w:asciiTheme="majorHAnsi" w:hAnsiTheme="majorHAnsi"/>
                <w:i/>
              </w:rPr>
              <w:t>La tragédie de la culture</w:t>
            </w:r>
          </w:p>
          <w:p w14:paraId="2F345DE1" w14:textId="77777777" w:rsidR="001608CB" w:rsidRPr="001608CB" w:rsidRDefault="001608CB" w:rsidP="001608CB">
            <w:pPr>
              <w:rPr>
                <w:rFonts w:asciiTheme="majorHAnsi" w:hAnsiTheme="majorHAnsi"/>
                <w:i/>
                <w:iCs/>
              </w:rPr>
            </w:pPr>
            <w:r w:rsidRPr="001608CB">
              <w:rPr>
                <w:rFonts w:asciiTheme="majorHAnsi" w:hAnsiTheme="majorHAnsi"/>
                <w:i/>
                <w:iCs/>
              </w:rPr>
              <w:t>« La maison sera immédiatement le nœud d’une logique binaire : nomade/sédentaire, privé/public, individuel/collectif, rationnel/irrationnel, intérieur/extérieur, refuge/inquiétude… »</w:t>
            </w:r>
          </w:p>
          <w:p w14:paraId="070240F5" w14:textId="77777777" w:rsidR="001608CB" w:rsidRPr="001608CB" w:rsidRDefault="001608CB" w:rsidP="001608CB">
            <w:pPr>
              <w:rPr>
                <w:rFonts w:asciiTheme="majorHAnsi" w:hAnsiTheme="majorHAnsi"/>
              </w:rPr>
            </w:pPr>
            <w:r w:rsidRPr="001608CB">
              <w:rPr>
                <w:rFonts w:asciiTheme="majorHAnsi" w:hAnsiTheme="majorHAnsi"/>
              </w:rPr>
              <w:t xml:space="preserve">Marie-Ange Brayer, </w:t>
            </w:r>
            <w:r w:rsidRPr="006E1638">
              <w:rPr>
                <w:rFonts w:asciiTheme="majorHAnsi" w:hAnsiTheme="majorHAnsi"/>
                <w:i/>
              </w:rPr>
              <w:t>la maison : un modèle en quête de fondation</w:t>
            </w:r>
            <w:r w:rsidRPr="001608CB">
              <w:rPr>
                <w:rFonts w:asciiTheme="majorHAnsi" w:hAnsiTheme="majorHAnsi"/>
              </w:rPr>
              <w:t xml:space="preserve">  </w:t>
            </w:r>
          </w:p>
          <w:p w14:paraId="7C829DAA" w14:textId="77777777" w:rsidR="001608CB" w:rsidRPr="001608CB" w:rsidRDefault="001608CB" w:rsidP="001608CB">
            <w:pPr>
              <w:rPr>
                <w:rFonts w:asciiTheme="majorHAnsi" w:hAnsiTheme="majorHAnsi"/>
                <w:sz w:val="22"/>
                <w:szCs w:val="22"/>
              </w:rPr>
            </w:pPr>
          </w:p>
          <w:p w14:paraId="39E77879" w14:textId="77777777" w:rsidR="001608CB" w:rsidRPr="001608CB" w:rsidRDefault="001608CB" w:rsidP="001608CB">
            <w:pPr>
              <w:ind w:left="214"/>
              <w:rPr>
                <w:rFonts w:asciiTheme="majorHAnsi" w:hAnsiTheme="majorHAnsi"/>
                <w:b/>
                <w:bCs/>
              </w:rPr>
            </w:pPr>
          </w:p>
          <w:p w14:paraId="00057B39" w14:textId="77777777" w:rsidR="00CD73AF" w:rsidRPr="001608CB" w:rsidRDefault="001608CB" w:rsidP="001608CB">
            <w:pPr>
              <w:ind w:left="214" w:right="153"/>
              <w:rPr>
                <w:rFonts w:asciiTheme="majorHAnsi" w:hAnsiTheme="majorHAnsi"/>
                <w:b/>
                <w:i/>
                <w:sz w:val="22"/>
                <w:szCs w:val="22"/>
              </w:rPr>
            </w:pPr>
            <w:r w:rsidRPr="001608CB">
              <w:rPr>
                <w:rFonts w:asciiTheme="majorHAnsi" w:hAnsiTheme="majorHAnsi"/>
                <w:b/>
                <w:i/>
                <w:sz w:val="22"/>
                <w:szCs w:val="22"/>
              </w:rPr>
              <w:t>Modalités</w:t>
            </w:r>
          </w:p>
          <w:p w14:paraId="6D54F533" w14:textId="77777777" w:rsidR="001608CB" w:rsidRDefault="001608CB" w:rsidP="001608CB">
            <w:pPr>
              <w:rPr>
                <w:rFonts w:asciiTheme="majorHAnsi" w:hAnsiTheme="majorHAnsi"/>
                <w:sz w:val="22"/>
                <w:szCs w:val="22"/>
              </w:rPr>
            </w:pPr>
            <w:r>
              <w:rPr>
                <w:rFonts w:ascii="Wingdings" w:hAnsi="Wingdings"/>
                <w:sz w:val="22"/>
                <w:szCs w:val="22"/>
              </w:rPr>
              <w:t></w:t>
            </w:r>
            <w:r w:rsidRPr="001608CB">
              <w:rPr>
                <w:rFonts w:asciiTheme="majorHAnsi" w:hAnsiTheme="majorHAnsi"/>
                <w:sz w:val="22"/>
                <w:szCs w:val="22"/>
              </w:rPr>
              <w:t xml:space="preserve">Travail quotidien des élèves (récupération des travaux journaliers sur un blogs, un drive, un site, un forum) et partage de tous les travaux journaliers en commun. </w:t>
            </w:r>
          </w:p>
          <w:p w14:paraId="6F4F87E8" w14:textId="77777777" w:rsidR="001608CB" w:rsidRPr="001608CB" w:rsidRDefault="001608CB" w:rsidP="001608CB">
            <w:pPr>
              <w:rPr>
                <w:rFonts w:asciiTheme="majorHAnsi" w:hAnsiTheme="majorHAnsi"/>
                <w:sz w:val="22"/>
                <w:szCs w:val="22"/>
              </w:rPr>
            </w:pPr>
          </w:p>
          <w:p w14:paraId="591DC9F0" w14:textId="77777777" w:rsidR="001608CB" w:rsidRDefault="001608CB" w:rsidP="001608CB">
            <w:pPr>
              <w:rPr>
                <w:rFonts w:asciiTheme="majorHAnsi" w:hAnsiTheme="majorHAnsi"/>
                <w:sz w:val="22"/>
                <w:szCs w:val="22"/>
              </w:rPr>
            </w:pPr>
            <w:r>
              <w:rPr>
                <w:rFonts w:ascii="Wingdings" w:hAnsi="Wingdings"/>
                <w:sz w:val="22"/>
                <w:szCs w:val="22"/>
              </w:rPr>
              <w:t></w:t>
            </w:r>
            <w:r w:rsidRPr="001608CB">
              <w:rPr>
                <w:rFonts w:asciiTheme="majorHAnsi" w:hAnsiTheme="majorHAnsi"/>
                <w:sz w:val="22"/>
                <w:szCs w:val="22"/>
              </w:rPr>
              <w:t xml:space="preserve">Prévoir et concevoir des documents permettant d’appréhender les filiations, les questionnements transversaux, les questionnements interdisciplinaire via un forum ou par vidéo conférence (ou vidéo d’explications détaillées avec réponses aux éventuelles questions sur un forum) </w:t>
            </w:r>
          </w:p>
          <w:p w14:paraId="66D8E35D" w14:textId="77777777" w:rsidR="001608CB" w:rsidRPr="001608CB" w:rsidRDefault="001608CB" w:rsidP="001608CB">
            <w:pPr>
              <w:rPr>
                <w:rFonts w:asciiTheme="majorHAnsi" w:hAnsiTheme="majorHAnsi"/>
                <w:sz w:val="22"/>
                <w:szCs w:val="22"/>
              </w:rPr>
            </w:pPr>
          </w:p>
          <w:p w14:paraId="29974532" w14:textId="77777777" w:rsidR="001608CB" w:rsidRDefault="001608CB" w:rsidP="001608CB">
            <w:pPr>
              <w:rPr>
                <w:rFonts w:asciiTheme="majorHAnsi" w:hAnsiTheme="majorHAnsi"/>
                <w:sz w:val="22"/>
                <w:szCs w:val="22"/>
              </w:rPr>
            </w:pPr>
            <w:r>
              <w:rPr>
                <w:rFonts w:ascii="Wingdings" w:hAnsi="Wingdings"/>
                <w:sz w:val="22"/>
                <w:szCs w:val="22"/>
              </w:rPr>
              <w:t></w:t>
            </w:r>
            <w:r w:rsidRPr="001608CB">
              <w:rPr>
                <w:rFonts w:asciiTheme="majorHAnsi" w:hAnsiTheme="majorHAnsi"/>
                <w:sz w:val="22"/>
                <w:szCs w:val="22"/>
              </w:rPr>
              <w:t xml:space="preserve">Prévoir un temps de mise en commun des intentions (sur un forum par exemple </w:t>
            </w:r>
            <w:proofErr w:type="spellStart"/>
            <w:r w:rsidRPr="001608CB">
              <w:rPr>
                <w:rFonts w:asciiTheme="majorHAnsi" w:hAnsiTheme="majorHAnsi"/>
                <w:sz w:val="22"/>
                <w:szCs w:val="22"/>
              </w:rPr>
              <w:t>cf</w:t>
            </w:r>
            <w:proofErr w:type="spellEnd"/>
            <w:r w:rsidRPr="001608CB">
              <w:rPr>
                <w:rFonts w:asciiTheme="majorHAnsi" w:hAnsiTheme="majorHAnsi"/>
                <w:sz w:val="22"/>
                <w:szCs w:val="22"/>
              </w:rPr>
              <w:t xml:space="preserve"> ENT) au moins une fois par semaine (dans les temps de cours dédié si possible)  </w:t>
            </w:r>
          </w:p>
          <w:p w14:paraId="2B4663E9" w14:textId="77777777" w:rsidR="001608CB" w:rsidRPr="001608CB" w:rsidRDefault="001608CB" w:rsidP="001608CB">
            <w:pPr>
              <w:rPr>
                <w:rFonts w:asciiTheme="majorHAnsi" w:hAnsiTheme="majorHAnsi"/>
                <w:sz w:val="22"/>
                <w:szCs w:val="22"/>
              </w:rPr>
            </w:pPr>
          </w:p>
          <w:p w14:paraId="4673A5D4" w14:textId="77777777" w:rsidR="001608CB" w:rsidRPr="001608CB" w:rsidRDefault="001608CB" w:rsidP="001608CB">
            <w:pPr>
              <w:rPr>
                <w:rFonts w:asciiTheme="majorHAnsi" w:hAnsiTheme="majorHAnsi"/>
                <w:sz w:val="22"/>
                <w:szCs w:val="22"/>
              </w:rPr>
            </w:pPr>
            <w:r>
              <w:rPr>
                <w:rFonts w:ascii="Wingdings" w:hAnsi="Wingdings"/>
                <w:sz w:val="22"/>
                <w:szCs w:val="22"/>
              </w:rPr>
              <w:t></w:t>
            </w:r>
            <w:r w:rsidRPr="001608CB">
              <w:rPr>
                <w:rFonts w:asciiTheme="majorHAnsi" w:hAnsiTheme="majorHAnsi"/>
                <w:sz w:val="22"/>
                <w:szCs w:val="22"/>
              </w:rPr>
              <w:t xml:space="preserve">Prévoir, après un temps défini (20 travaux/20 jours par exemple) une </w:t>
            </w:r>
            <w:proofErr w:type="spellStart"/>
            <w:r w:rsidRPr="001608CB">
              <w:rPr>
                <w:rFonts w:asciiTheme="majorHAnsi" w:hAnsiTheme="majorHAnsi"/>
                <w:sz w:val="22"/>
                <w:szCs w:val="22"/>
              </w:rPr>
              <w:t>co</w:t>
            </w:r>
            <w:proofErr w:type="spellEnd"/>
            <w:r>
              <w:rPr>
                <w:rFonts w:asciiTheme="majorHAnsi" w:hAnsiTheme="majorHAnsi"/>
                <w:sz w:val="22"/>
                <w:szCs w:val="22"/>
              </w:rPr>
              <w:t>-</w:t>
            </w:r>
            <w:r w:rsidRPr="001608CB">
              <w:rPr>
                <w:rFonts w:asciiTheme="majorHAnsi" w:hAnsiTheme="majorHAnsi"/>
                <w:sz w:val="22"/>
                <w:szCs w:val="22"/>
              </w:rPr>
              <w:t xml:space="preserve">évaluation dans laquelle les élèves se confrontent à des manières différentes de percevoir le confinement en lien avec les dualités sémantiques évoquées dans les citations de l’incitation. (à définir) </w:t>
            </w:r>
          </w:p>
          <w:p w14:paraId="5DAD9B18" w14:textId="77777777" w:rsidR="001608CB" w:rsidRDefault="001608CB" w:rsidP="001608CB">
            <w:pPr>
              <w:ind w:left="214" w:right="153"/>
            </w:pPr>
          </w:p>
        </w:tc>
        <w:bookmarkStart w:id="0" w:name="_GoBack"/>
        <w:bookmarkEnd w:id="0"/>
      </w:tr>
    </w:tbl>
    <w:p w14:paraId="3EF63A6C" w14:textId="77777777" w:rsidR="00434D0A" w:rsidRDefault="00434D0A"/>
    <w:sectPr w:rsidR="00434D0A" w:rsidSect="00434D0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0E1D7" w14:textId="77777777" w:rsidR="001608CB" w:rsidRDefault="001608CB" w:rsidP="001608CB">
      <w:r>
        <w:separator/>
      </w:r>
    </w:p>
  </w:endnote>
  <w:endnote w:type="continuationSeparator" w:id="0">
    <w:p w14:paraId="51BA69EC" w14:textId="77777777" w:rsidR="001608CB" w:rsidRDefault="001608CB" w:rsidP="0016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C214C" w14:textId="77777777" w:rsidR="001608CB" w:rsidRDefault="001608CB" w:rsidP="001608CB">
      <w:r>
        <w:separator/>
      </w:r>
    </w:p>
  </w:footnote>
  <w:footnote w:type="continuationSeparator" w:id="0">
    <w:p w14:paraId="5A742AB7" w14:textId="77777777" w:rsidR="001608CB" w:rsidRDefault="001608CB" w:rsidP="001608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5498" w14:textId="77777777" w:rsidR="001608CB" w:rsidRPr="001608CB" w:rsidRDefault="001608CB" w:rsidP="001608CB">
    <w:pPr>
      <w:pStyle w:val="En-tte"/>
      <w:jc w:val="center"/>
      <w:rPr>
        <w:rFonts w:asciiTheme="majorHAnsi" w:hAnsiTheme="majorHAnsi"/>
        <w:i/>
      </w:rPr>
    </w:pPr>
    <w:r w:rsidRPr="001608CB">
      <w:rPr>
        <w:rFonts w:asciiTheme="majorHAnsi" w:hAnsiTheme="majorHAnsi"/>
        <w:i/>
      </w:rPr>
      <w:t>Académie de Lille</w:t>
    </w:r>
  </w:p>
  <w:p w14:paraId="320F2090" w14:textId="77777777" w:rsidR="001608CB" w:rsidRPr="001608CB" w:rsidRDefault="001608CB" w:rsidP="001608CB">
    <w:pPr>
      <w:pStyle w:val="En-tte"/>
      <w:jc w:val="center"/>
      <w:rPr>
        <w:rFonts w:asciiTheme="majorHAnsi" w:hAnsiTheme="majorHAnsi"/>
        <w:i/>
      </w:rPr>
    </w:pPr>
    <w:r w:rsidRPr="001608CB">
      <w:rPr>
        <w:rFonts w:asciiTheme="majorHAnsi" w:hAnsiTheme="majorHAnsi"/>
        <w:i/>
      </w:rPr>
      <w:t>Continuité pédagogique – 18 mars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AF"/>
    <w:rsid w:val="001608CB"/>
    <w:rsid w:val="00434D0A"/>
    <w:rsid w:val="006E1638"/>
    <w:rsid w:val="00CD73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81E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8CB"/>
    <w:pPr>
      <w:tabs>
        <w:tab w:val="center" w:pos="4536"/>
        <w:tab w:val="right" w:pos="9072"/>
      </w:tabs>
    </w:pPr>
  </w:style>
  <w:style w:type="character" w:customStyle="1" w:styleId="En-tteCar">
    <w:name w:val="En-tête Car"/>
    <w:basedOn w:val="Policepardfaut"/>
    <w:link w:val="En-tte"/>
    <w:uiPriority w:val="99"/>
    <w:rsid w:val="001608CB"/>
  </w:style>
  <w:style w:type="paragraph" w:styleId="Pieddepage">
    <w:name w:val="footer"/>
    <w:basedOn w:val="Normal"/>
    <w:link w:val="PieddepageCar"/>
    <w:uiPriority w:val="99"/>
    <w:unhideWhenUsed/>
    <w:rsid w:val="001608CB"/>
    <w:pPr>
      <w:tabs>
        <w:tab w:val="center" w:pos="4536"/>
        <w:tab w:val="right" w:pos="9072"/>
      </w:tabs>
    </w:pPr>
  </w:style>
  <w:style w:type="character" w:customStyle="1" w:styleId="PieddepageCar">
    <w:name w:val="Pied de page Car"/>
    <w:basedOn w:val="Policepardfaut"/>
    <w:link w:val="Pieddepage"/>
    <w:uiPriority w:val="99"/>
    <w:rsid w:val="001608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8CB"/>
    <w:pPr>
      <w:tabs>
        <w:tab w:val="center" w:pos="4536"/>
        <w:tab w:val="right" w:pos="9072"/>
      </w:tabs>
    </w:pPr>
  </w:style>
  <w:style w:type="character" w:customStyle="1" w:styleId="En-tteCar">
    <w:name w:val="En-tête Car"/>
    <w:basedOn w:val="Policepardfaut"/>
    <w:link w:val="En-tte"/>
    <w:uiPriority w:val="99"/>
    <w:rsid w:val="001608CB"/>
  </w:style>
  <w:style w:type="paragraph" w:styleId="Pieddepage">
    <w:name w:val="footer"/>
    <w:basedOn w:val="Normal"/>
    <w:link w:val="PieddepageCar"/>
    <w:uiPriority w:val="99"/>
    <w:unhideWhenUsed/>
    <w:rsid w:val="001608CB"/>
    <w:pPr>
      <w:tabs>
        <w:tab w:val="center" w:pos="4536"/>
        <w:tab w:val="right" w:pos="9072"/>
      </w:tabs>
    </w:pPr>
  </w:style>
  <w:style w:type="character" w:customStyle="1" w:styleId="PieddepageCar">
    <w:name w:val="Pied de page Car"/>
    <w:basedOn w:val="Policepardfaut"/>
    <w:link w:val="Pieddepage"/>
    <w:uiPriority w:val="99"/>
    <w:rsid w:val="00160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1558</Characters>
  <Application>Microsoft Macintosh Word</Application>
  <DocSecurity>0</DocSecurity>
  <Lines>12</Lines>
  <Paragraphs>3</Paragraphs>
  <ScaleCrop>false</ScaleCrop>
  <Company>Education Nationale</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Herbet</dc:creator>
  <cp:keywords/>
  <dc:description/>
  <cp:lastModifiedBy>Isabelle  Herbet</cp:lastModifiedBy>
  <cp:revision>3</cp:revision>
  <dcterms:created xsi:type="dcterms:W3CDTF">2020-03-18T15:33:00Z</dcterms:created>
  <dcterms:modified xsi:type="dcterms:W3CDTF">2020-03-18T15:42:00Z</dcterms:modified>
</cp:coreProperties>
</file>