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9206"/>
      </w:tblGrid>
      <w:tr w:rsidR="00C077AE" w:rsidRPr="00120AAC">
        <w:tc>
          <w:tcPr>
            <w:tcW w:w="9206" w:type="dxa"/>
            <w:shd w:val="pct95" w:color="auto" w:fill="auto"/>
          </w:tcPr>
          <w:p w:rsidR="00C077AE" w:rsidRPr="00120AAC" w:rsidRDefault="00C077AE" w:rsidP="00FE5BDD">
            <w:pPr>
              <w:rPr>
                <w:rFonts w:ascii="Arial" w:hAnsi="Arial" w:cs="Helvetica"/>
                <w:b/>
                <w:bCs/>
                <w:color w:val="000000"/>
                <w:szCs w:val="34"/>
              </w:rPr>
            </w:pPr>
            <w:bookmarkStart w:id="0" w:name="_GoBack"/>
            <w:bookmarkEnd w:id="0"/>
            <w:r w:rsidRPr="00344AFA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>CYCLE 4  / 5</w:t>
            </w:r>
            <w:r w:rsidRPr="00344AFA">
              <w:rPr>
                <w:rFonts w:ascii="Arial" w:hAnsi="Arial" w:cs="Helvetica"/>
                <w:b/>
                <w:bCs/>
                <w:color w:val="FFFFFF" w:themeColor="background1"/>
                <w:szCs w:val="34"/>
                <w:vertAlign w:val="superscript"/>
              </w:rPr>
              <w:t>ème</w:t>
            </w:r>
            <w:r w:rsidRPr="00344AFA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 xml:space="preserve"> </w:t>
            </w:r>
          </w:p>
        </w:tc>
      </w:tr>
      <w:tr w:rsidR="00D7480D" w:rsidRPr="00120AAC">
        <w:tc>
          <w:tcPr>
            <w:tcW w:w="9206" w:type="dxa"/>
          </w:tcPr>
          <w:p w:rsidR="00D7480D" w:rsidRPr="00FE5BDD" w:rsidRDefault="00403B76" w:rsidP="00DA0BE5">
            <w:pPr>
              <w:jc w:val="right"/>
              <w:rPr>
                <w:rFonts w:ascii="Arial" w:hAnsi="Arial" w:cs="Helvetica"/>
                <w:b/>
                <w:bCs/>
                <w:color w:val="000000"/>
                <w:szCs w:val="34"/>
              </w:rPr>
            </w:pPr>
            <w:r>
              <w:rPr>
                <w:rFonts w:ascii="Arial" w:hAnsi="Arial" w:cs="Helvetica"/>
                <w:b/>
                <w:bCs/>
                <w:color w:val="000000"/>
                <w:szCs w:val="34"/>
              </w:rPr>
              <w:t xml:space="preserve">      </w:t>
            </w:r>
            <w:r w:rsidR="00FE5BDD">
              <w:rPr>
                <w:rFonts w:ascii="Arial" w:hAnsi="Arial" w:cs="Helvetica"/>
                <w:b/>
                <w:bCs/>
                <w:color w:val="000000"/>
                <w:szCs w:val="34"/>
              </w:rPr>
              <w:t xml:space="preserve">                                                                             </w:t>
            </w:r>
            <w:r w:rsidR="00DA0BE5">
              <w:rPr>
                <w:rFonts w:ascii="Arial" w:hAnsi="Arial" w:cs="Helvetica"/>
                <w:b/>
                <w:bCs/>
                <w:color w:val="000000"/>
                <w:szCs w:val="34"/>
              </w:rPr>
              <w:t xml:space="preserve">      </w:t>
            </w:r>
            <w:r w:rsidR="00870AB8">
              <w:rPr>
                <w:rFonts w:ascii="Arial" w:hAnsi="Arial" w:cs="Helvetica"/>
                <w:b/>
                <w:bCs/>
                <w:color w:val="000000"/>
                <w:szCs w:val="34"/>
              </w:rPr>
              <w:t xml:space="preserve"> </w:t>
            </w:r>
            <w:r w:rsidR="00FE5BDD">
              <w:rPr>
                <w:rFonts w:ascii="Arial" w:hAnsi="Arial" w:cs="Helvetica"/>
                <w:b/>
                <w:bCs/>
                <w:noProof/>
                <w:color w:val="000000"/>
                <w:szCs w:val="34"/>
                <w:lang w:eastAsia="fr-FR"/>
              </w:rPr>
              <w:drawing>
                <wp:inline distT="0" distB="0" distL="0" distR="0">
                  <wp:extent cx="1567644" cy="1332177"/>
                  <wp:effectExtent l="25400" t="0" r="7156" b="0"/>
                  <wp:docPr id="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063" cy="13342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E5BDD">
              <w:rPr>
                <w:rFonts w:ascii="Arial" w:hAnsi="Arial" w:cs="Helvetica"/>
                <w:b/>
                <w:bCs/>
                <w:color w:val="000000"/>
                <w:szCs w:val="34"/>
              </w:rPr>
              <w:br/>
            </w:r>
            <w:r w:rsidR="00FE5BDD">
              <w:rPr>
                <w:rFonts w:ascii="Arial" w:hAnsi="Arial" w:cs="Helvetica"/>
                <w:bCs/>
                <w:i/>
                <w:color w:val="000000"/>
                <w:sz w:val="16"/>
                <w:szCs w:val="34"/>
              </w:rPr>
              <w:t xml:space="preserve">                                                                                                                 </w:t>
            </w:r>
            <w:proofErr w:type="spellStart"/>
            <w:r w:rsidR="00FE5BDD" w:rsidRPr="00FE5BDD">
              <w:rPr>
                <w:rFonts w:ascii="Arial" w:hAnsi="Arial" w:cs="Helvetica"/>
                <w:bCs/>
                <w:i/>
                <w:color w:val="000000"/>
                <w:sz w:val="16"/>
                <w:szCs w:val="34"/>
              </w:rPr>
              <w:t>Meret</w:t>
            </w:r>
            <w:proofErr w:type="spellEnd"/>
            <w:r w:rsidR="00FE5BDD" w:rsidRPr="00FE5BDD">
              <w:rPr>
                <w:rFonts w:ascii="Arial" w:hAnsi="Arial" w:cs="Helvetica"/>
                <w:bCs/>
                <w:i/>
                <w:color w:val="000000"/>
                <w:sz w:val="16"/>
                <w:szCs w:val="34"/>
              </w:rPr>
              <w:t xml:space="preserve"> Oppenheim, </w:t>
            </w:r>
            <w:r w:rsidR="00DA0BE5">
              <w:rPr>
                <w:rFonts w:ascii="Arial" w:hAnsi="Arial" w:cs="Helvetica"/>
                <w:bCs/>
                <w:i/>
                <w:color w:val="000000"/>
                <w:sz w:val="16"/>
                <w:szCs w:val="34"/>
              </w:rPr>
              <w:br/>
            </w:r>
            <w:r w:rsidR="00FE5BDD" w:rsidRPr="00FE5BDD">
              <w:rPr>
                <w:rFonts w:ascii="Arial" w:hAnsi="Arial" w:cs="Helvetica"/>
                <w:bCs/>
                <w:i/>
                <w:color w:val="000000"/>
                <w:sz w:val="16"/>
                <w:szCs w:val="34"/>
              </w:rPr>
              <w:t>Ma gouvernante, 1936, Stockholm</w:t>
            </w:r>
          </w:p>
        </w:tc>
      </w:tr>
      <w:tr w:rsidR="00600B04" w:rsidRPr="00120AAC">
        <w:tc>
          <w:tcPr>
            <w:tcW w:w="9206" w:type="dxa"/>
            <w:shd w:val="pct95" w:color="auto" w:fill="auto"/>
          </w:tcPr>
          <w:p w:rsidR="00600B04" w:rsidRPr="00344AFA" w:rsidRDefault="00C077AE" w:rsidP="000F2CDC">
            <w:pPr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</w:pPr>
            <w:r w:rsidRPr="00C077AE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>RENCONTRE SURPRISE / 1</w:t>
            </w:r>
            <w:r w:rsidRPr="00C077AE">
              <w:rPr>
                <w:rFonts w:ascii="Arial" w:hAnsi="Arial" w:cs="Helvetica"/>
                <w:b/>
                <w:bCs/>
                <w:color w:val="FFFFFF" w:themeColor="background1"/>
                <w:szCs w:val="34"/>
                <w:vertAlign w:val="superscript"/>
              </w:rPr>
              <w:t>ère</w:t>
            </w:r>
            <w:r w:rsidRPr="00C077AE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 xml:space="preserve"> ÉTAPE </w:t>
            </w:r>
          </w:p>
        </w:tc>
      </w:tr>
      <w:tr w:rsidR="00D7480D" w:rsidRPr="00120AAC">
        <w:tc>
          <w:tcPr>
            <w:tcW w:w="9206" w:type="dxa"/>
          </w:tcPr>
          <w:p w:rsidR="00344AFA" w:rsidRDefault="00344AFA" w:rsidP="002317B7">
            <w:pPr>
              <w:rPr>
                <w:rFonts w:ascii="Arial" w:hAnsi="Arial"/>
                <w:b/>
                <w:color w:val="000000"/>
                <w:sz w:val="20"/>
                <w:szCs w:val="28"/>
              </w:rPr>
            </w:pPr>
          </w:p>
          <w:p w:rsidR="002317B7" w:rsidRPr="00B623ED" w:rsidRDefault="00D7480D" w:rsidP="002317B7">
            <w:pPr>
              <w:rPr>
                <w:rFonts w:ascii="Arial" w:hAnsi="Arial"/>
                <w:b/>
                <w:color w:val="000000"/>
                <w:sz w:val="20"/>
                <w:szCs w:val="28"/>
              </w:rPr>
            </w:pPr>
            <w:r w:rsidRPr="00B623ED">
              <w:rPr>
                <w:rFonts w:ascii="Arial" w:hAnsi="Arial"/>
                <w:b/>
                <w:color w:val="000000"/>
                <w:sz w:val="20"/>
                <w:szCs w:val="28"/>
              </w:rPr>
              <w:t xml:space="preserve">L’ÉNONCÉ : </w:t>
            </w:r>
            <w:r w:rsidR="00FD6783" w:rsidRPr="00B623ED">
              <w:rPr>
                <w:rFonts w:ascii="Arial" w:hAnsi="Arial"/>
                <w:b/>
                <w:color w:val="FF0000"/>
                <w:sz w:val="20"/>
                <w:szCs w:val="28"/>
              </w:rPr>
              <w:t>À recopier dans le cahier d’arts plastiques</w:t>
            </w:r>
            <w:r w:rsidRPr="00B623ED">
              <w:rPr>
                <w:rFonts w:ascii="Arial" w:hAnsi="Arial"/>
                <w:b/>
                <w:color w:val="000000"/>
                <w:sz w:val="20"/>
                <w:szCs w:val="28"/>
              </w:rPr>
              <w:br/>
            </w:r>
          </w:p>
          <w:p w:rsidR="001D082A" w:rsidRPr="00B623ED" w:rsidRDefault="002317B7" w:rsidP="00D5765C">
            <w:pPr>
              <w:pStyle w:val="Paragraphedeliste"/>
              <w:numPr>
                <w:ilvl w:val="0"/>
                <w:numId w:val="8"/>
              </w:numPr>
              <w:rPr>
                <w:rFonts w:ascii="Arial" w:hAnsi="Arial"/>
                <w:b/>
                <w:color w:val="000000"/>
                <w:sz w:val="20"/>
                <w:szCs w:val="28"/>
                <w:u w:val="single"/>
              </w:rPr>
            </w:pPr>
            <w:r w:rsidRPr="00B623ED">
              <w:rPr>
                <w:rFonts w:ascii="Arial" w:hAnsi="Arial"/>
                <w:color w:val="000000"/>
                <w:sz w:val="20"/>
                <w:szCs w:val="28"/>
              </w:rPr>
              <w:t xml:space="preserve">La rencontre de deux objets crée un troisième objet mais imaginaire. En utilisant tout ou partie des deux objets, tu </w:t>
            </w:r>
            <w:r w:rsidRPr="00B623ED">
              <w:rPr>
                <w:rFonts w:ascii="Arial" w:hAnsi="Arial"/>
                <w:color w:val="000000"/>
                <w:sz w:val="20"/>
                <w:szCs w:val="28"/>
                <w:u w:val="single"/>
              </w:rPr>
              <w:t>représenteras</w:t>
            </w:r>
            <w:r w:rsidRPr="00B623ED">
              <w:rPr>
                <w:rFonts w:ascii="Arial" w:hAnsi="Arial"/>
                <w:color w:val="000000"/>
                <w:sz w:val="20"/>
                <w:szCs w:val="28"/>
              </w:rPr>
              <w:t xml:space="preserve"> ce troisième objet aux qualités imaginaires... </w:t>
            </w:r>
            <w:r w:rsidRPr="00B623ED">
              <w:rPr>
                <w:rFonts w:ascii="Arial" w:hAnsi="Arial"/>
                <w:b/>
                <w:color w:val="000000"/>
                <w:sz w:val="20"/>
                <w:szCs w:val="28"/>
                <w:u w:val="single"/>
              </w:rPr>
              <w:t>Suppor</w:t>
            </w:r>
            <w:r w:rsidR="00D5765C" w:rsidRPr="00B623ED">
              <w:rPr>
                <w:rFonts w:ascii="Arial" w:hAnsi="Arial"/>
                <w:b/>
                <w:color w:val="000000"/>
                <w:sz w:val="20"/>
                <w:szCs w:val="28"/>
                <w:u w:val="single"/>
              </w:rPr>
              <w:t>t</w:t>
            </w:r>
            <w:r w:rsidR="000F1729" w:rsidRPr="00A63E56">
              <w:rPr>
                <w:rFonts w:ascii="Arial" w:hAnsi="Arial"/>
                <w:color w:val="000000"/>
                <w:sz w:val="20"/>
                <w:szCs w:val="28"/>
              </w:rPr>
              <w:t> :</w:t>
            </w:r>
            <w:r w:rsidR="00D5765C" w:rsidRPr="00B623ED">
              <w:rPr>
                <w:rFonts w:ascii="Arial" w:hAnsi="Arial"/>
                <w:color w:val="000000"/>
                <w:sz w:val="20"/>
                <w:szCs w:val="28"/>
              </w:rPr>
              <w:t xml:space="preserve"> papier dessin</w:t>
            </w:r>
            <w:r w:rsidR="00FD6783" w:rsidRPr="00B623ED">
              <w:rPr>
                <w:rFonts w:ascii="Arial" w:hAnsi="Arial"/>
                <w:color w:val="000000"/>
                <w:sz w:val="20"/>
                <w:szCs w:val="28"/>
              </w:rPr>
              <w:t>, ou impression si travail numérique</w:t>
            </w:r>
            <w:r w:rsidRPr="00B623ED">
              <w:rPr>
                <w:rFonts w:ascii="Arial" w:hAnsi="Arial"/>
                <w:color w:val="000000"/>
                <w:sz w:val="20"/>
                <w:szCs w:val="28"/>
              </w:rPr>
              <w:t xml:space="preserve"> </w:t>
            </w:r>
            <w:r w:rsidR="00D5765C" w:rsidRPr="00B623ED">
              <w:rPr>
                <w:rFonts w:ascii="Arial" w:hAnsi="Arial"/>
                <w:color w:val="000000"/>
                <w:sz w:val="20"/>
                <w:szCs w:val="28"/>
              </w:rPr>
              <w:br/>
            </w:r>
            <w:r w:rsidR="00D5765C" w:rsidRPr="000F1729">
              <w:rPr>
                <w:rFonts w:ascii="Arial" w:hAnsi="Arial"/>
                <w:b/>
                <w:color w:val="000000"/>
                <w:sz w:val="20"/>
                <w:szCs w:val="28"/>
                <w:u w:val="single"/>
              </w:rPr>
              <w:t>M</w:t>
            </w:r>
            <w:r w:rsidRPr="000F1729">
              <w:rPr>
                <w:rFonts w:ascii="Arial" w:hAnsi="Arial"/>
                <w:b/>
                <w:color w:val="000000"/>
                <w:sz w:val="20"/>
                <w:szCs w:val="28"/>
                <w:u w:val="single"/>
              </w:rPr>
              <w:t>oyens plastiques</w:t>
            </w:r>
            <w:r w:rsidR="000F1729" w:rsidRPr="000F1729">
              <w:rPr>
                <w:rFonts w:ascii="Arial" w:hAnsi="Arial"/>
                <w:b/>
                <w:color w:val="000000"/>
                <w:sz w:val="20"/>
                <w:szCs w:val="28"/>
                <w:u w:val="single"/>
              </w:rPr>
              <w:t> </w:t>
            </w:r>
            <w:r w:rsidRPr="000F1729">
              <w:rPr>
                <w:rFonts w:ascii="Arial" w:hAnsi="Arial"/>
                <w:b/>
                <w:color w:val="000000"/>
                <w:sz w:val="20"/>
                <w:szCs w:val="28"/>
                <w:u w:val="single"/>
              </w:rPr>
              <w:t>et techniques</w:t>
            </w:r>
            <w:r w:rsidRPr="00B623ED">
              <w:rPr>
                <w:rFonts w:ascii="Arial" w:hAnsi="Arial"/>
                <w:color w:val="000000"/>
                <w:sz w:val="20"/>
                <w:szCs w:val="28"/>
              </w:rPr>
              <w:t xml:space="preserve"> au choix</w:t>
            </w:r>
            <w:r w:rsidR="001D082A" w:rsidRPr="00B623ED">
              <w:rPr>
                <w:rFonts w:ascii="Arial" w:hAnsi="Arial"/>
                <w:color w:val="000000"/>
                <w:sz w:val="20"/>
                <w:szCs w:val="28"/>
              </w:rPr>
              <w:t>, dont outils numériques</w:t>
            </w:r>
            <w:r w:rsidR="00FD6783" w:rsidRPr="00B623ED">
              <w:rPr>
                <w:rFonts w:ascii="Arial" w:hAnsi="Arial"/>
                <w:color w:val="000000"/>
                <w:sz w:val="20"/>
                <w:szCs w:val="28"/>
              </w:rPr>
              <w:t>.</w:t>
            </w:r>
            <w:r w:rsidR="001D082A" w:rsidRPr="00B623ED">
              <w:rPr>
                <w:rFonts w:ascii="Arial" w:hAnsi="Arial"/>
                <w:color w:val="000000"/>
                <w:sz w:val="20"/>
                <w:szCs w:val="28"/>
              </w:rPr>
              <w:t xml:space="preserve"> </w:t>
            </w:r>
          </w:p>
          <w:p w:rsidR="00BA5B1E" w:rsidRPr="00B623ED" w:rsidRDefault="001D082A" w:rsidP="00FD6783">
            <w:pPr>
              <w:pStyle w:val="Paragraphedeliste"/>
              <w:rPr>
                <w:rFonts w:ascii="Arial" w:hAnsi="Arial"/>
                <w:b/>
                <w:color w:val="FF6600"/>
                <w:sz w:val="20"/>
                <w:szCs w:val="28"/>
                <w:u w:val="single"/>
              </w:rPr>
            </w:pPr>
            <w:r w:rsidRPr="00B623ED">
              <w:rPr>
                <w:rFonts w:ascii="Arial" w:hAnsi="Arial"/>
                <w:color w:val="FF6600"/>
                <w:sz w:val="20"/>
                <w:szCs w:val="28"/>
              </w:rPr>
              <w:t>60 à 90 mn de travail</w:t>
            </w:r>
            <w:r w:rsidRPr="00B623ED">
              <w:rPr>
                <w:rFonts w:ascii="Arial" w:hAnsi="Arial"/>
                <w:color w:val="000000"/>
                <w:sz w:val="20"/>
                <w:szCs w:val="28"/>
              </w:rPr>
              <w:br/>
            </w:r>
          </w:p>
          <w:p w:rsidR="00BA5B1E" w:rsidRPr="00B623ED" w:rsidRDefault="00FD6783" w:rsidP="00BA5B1E">
            <w:pPr>
              <w:pStyle w:val="Paragraphedeliste"/>
              <w:numPr>
                <w:ilvl w:val="0"/>
                <w:numId w:val="8"/>
              </w:numPr>
              <w:rPr>
                <w:rFonts w:ascii="Arial" w:hAnsi="Arial"/>
                <w:color w:val="000000"/>
                <w:sz w:val="20"/>
                <w:szCs w:val="28"/>
              </w:rPr>
            </w:pPr>
            <w:r w:rsidRPr="00A63E56">
              <w:rPr>
                <w:rFonts w:ascii="Arial" w:hAnsi="Arial"/>
                <w:b/>
                <w:color w:val="000000"/>
                <w:sz w:val="20"/>
                <w:szCs w:val="28"/>
                <w:u w:val="single"/>
              </w:rPr>
              <w:t>R</w:t>
            </w:r>
            <w:r w:rsidR="00BA5B1E" w:rsidRPr="00A63E56">
              <w:rPr>
                <w:rFonts w:ascii="Arial" w:hAnsi="Arial"/>
                <w:b/>
                <w:color w:val="000000"/>
                <w:sz w:val="20"/>
                <w:szCs w:val="28"/>
                <w:u w:val="single"/>
              </w:rPr>
              <w:t>echerche HDA</w:t>
            </w:r>
            <w:r w:rsidR="00BA5B1E" w:rsidRPr="00B623ED">
              <w:rPr>
                <w:rFonts w:ascii="Arial" w:hAnsi="Arial"/>
                <w:color w:val="000000"/>
                <w:sz w:val="20"/>
                <w:szCs w:val="28"/>
              </w:rPr>
              <w:t xml:space="preserve"> </w:t>
            </w:r>
            <w:r w:rsidRPr="00B623ED">
              <w:rPr>
                <w:rFonts w:ascii="Arial" w:hAnsi="Arial"/>
                <w:color w:val="000000"/>
                <w:sz w:val="20"/>
                <w:szCs w:val="28"/>
              </w:rPr>
              <w:t>:</w:t>
            </w:r>
            <w:r w:rsidR="00BA5B1E" w:rsidRPr="00B623ED">
              <w:rPr>
                <w:rFonts w:ascii="Arial" w:hAnsi="Arial"/>
                <w:color w:val="000000"/>
                <w:sz w:val="20"/>
                <w:szCs w:val="28"/>
              </w:rPr>
              <w:t xml:space="preserve"> </w:t>
            </w:r>
            <w:r w:rsidRPr="00B623ED">
              <w:rPr>
                <w:rFonts w:ascii="Arial" w:hAnsi="Arial"/>
                <w:color w:val="000000"/>
                <w:sz w:val="20"/>
                <w:szCs w:val="28"/>
              </w:rPr>
              <w:t xml:space="preserve">Si tu as une connexion Internet, sois curieux et découvre les œuvres proposées. Trouve des liens </w:t>
            </w:r>
            <w:r w:rsidR="00A63E56">
              <w:rPr>
                <w:rFonts w:ascii="Arial" w:hAnsi="Arial"/>
                <w:color w:val="000000"/>
                <w:sz w:val="20"/>
                <w:szCs w:val="28"/>
              </w:rPr>
              <w:t xml:space="preserve">entre les œuvres </w:t>
            </w:r>
            <w:r w:rsidR="00A63E56" w:rsidRPr="002A6041">
              <w:rPr>
                <w:rFonts w:ascii="Arial" w:hAnsi="Arial"/>
                <w:b/>
                <w:color w:val="000000"/>
                <w:sz w:val="20"/>
                <w:szCs w:val="28"/>
              </w:rPr>
              <w:t>et</w:t>
            </w:r>
            <w:r w:rsidR="00A63E56">
              <w:rPr>
                <w:rFonts w:ascii="Arial" w:hAnsi="Arial"/>
                <w:color w:val="000000"/>
                <w:sz w:val="20"/>
                <w:szCs w:val="28"/>
              </w:rPr>
              <w:t xml:space="preserve"> </w:t>
            </w:r>
            <w:r w:rsidRPr="00B623ED">
              <w:rPr>
                <w:rFonts w:ascii="Arial" w:hAnsi="Arial"/>
                <w:color w:val="000000"/>
                <w:sz w:val="20"/>
                <w:szCs w:val="28"/>
              </w:rPr>
              <w:t>entre ton travail et ces œuvres !</w:t>
            </w:r>
          </w:p>
          <w:p w:rsidR="00C0052D" w:rsidRPr="00C0052D" w:rsidRDefault="001D082A" w:rsidP="00BA5B1E">
            <w:pPr>
              <w:pStyle w:val="Paragraphedeliste"/>
              <w:rPr>
                <w:rFonts w:ascii="Arial" w:hAnsi="Arial"/>
                <w:color w:val="FF6600"/>
                <w:sz w:val="20"/>
                <w:szCs w:val="28"/>
              </w:rPr>
            </w:pPr>
            <w:r w:rsidRPr="00C0052D">
              <w:rPr>
                <w:rFonts w:ascii="Arial" w:hAnsi="Arial"/>
                <w:color w:val="FF6600"/>
                <w:sz w:val="20"/>
                <w:szCs w:val="28"/>
              </w:rPr>
              <w:t>60 mn de travail</w:t>
            </w:r>
          </w:p>
          <w:p w:rsidR="00C0052D" w:rsidRPr="00C0052D" w:rsidRDefault="00C0052D" w:rsidP="00BA5B1E">
            <w:pPr>
              <w:pStyle w:val="Paragraphedeliste"/>
              <w:rPr>
                <w:rFonts w:ascii="Arial" w:hAnsi="Arial"/>
                <w:sz w:val="20"/>
                <w:szCs w:val="28"/>
              </w:rPr>
            </w:pPr>
          </w:p>
          <w:p w:rsidR="004562C7" w:rsidRPr="00C0052D" w:rsidRDefault="00C0052D" w:rsidP="00C0052D">
            <w:pPr>
              <w:pStyle w:val="Paragraphedeliste"/>
              <w:numPr>
                <w:ilvl w:val="0"/>
                <w:numId w:val="8"/>
              </w:numPr>
              <w:rPr>
                <w:rFonts w:ascii="Arial" w:hAnsi="Arial"/>
                <w:sz w:val="20"/>
                <w:szCs w:val="28"/>
              </w:rPr>
            </w:pPr>
            <w:r>
              <w:rPr>
                <w:rFonts w:ascii="Arial" w:hAnsi="Arial"/>
                <w:sz w:val="20"/>
                <w:szCs w:val="28"/>
              </w:rPr>
              <w:t xml:space="preserve">À suivre... </w:t>
            </w:r>
          </w:p>
          <w:p w:rsidR="00C0052D" w:rsidRPr="00C0052D" w:rsidRDefault="00C0052D">
            <w:pPr>
              <w:rPr>
                <w:rFonts w:ascii="Arial" w:hAnsi="Arial"/>
                <w:sz w:val="20"/>
              </w:rPr>
            </w:pPr>
          </w:p>
          <w:p w:rsidR="00D7480D" w:rsidRPr="00B623ED" w:rsidRDefault="00D7480D">
            <w:pPr>
              <w:rPr>
                <w:rFonts w:ascii="Arial" w:hAnsi="Arial"/>
                <w:sz w:val="20"/>
              </w:rPr>
            </w:pPr>
          </w:p>
        </w:tc>
      </w:tr>
      <w:tr w:rsidR="00FD6783" w:rsidRPr="00120AAC">
        <w:tc>
          <w:tcPr>
            <w:tcW w:w="9206" w:type="dxa"/>
          </w:tcPr>
          <w:p w:rsidR="00344AFA" w:rsidRDefault="00344AFA" w:rsidP="00FD6783">
            <w:pPr>
              <w:pStyle w:val="NormalWeb"/>
              <w:spacing w:beforeLines="0" w:afterLines="0"/>
              <w:rPr>
                <w:rFonts w:ascii="Arial" w:hAnsi="Arial"/>
                <w:b/>
                <w:color w:val="000000"/>
                <w:szCs w:val="28"/>
              </w:rPr>
            </w:pPr>
          </w:p>
          <w:p w:rsidR="00FD6783" w:rsidRPr="00B623ED" w:rsidRDefault="00FD6783" w:rsidP="00FD6783">
            <w:pPr>
              <w:pStyle w:val="NormalWeb"/>
              <w:spacing w:beforeLines="0" w:afterLines="0"/>
              <w:rPr>
                <w:rFonts w:ascii="Arial" w:hAnsi="Arial"/>
                <w:b/>
                <w:color w:val="000000"/>
                <w:szCs w:val="28"/>
              </w:rPr>
            </w:pPr>
            <w:r w:rsidRPr="00B623ED">
              <w:rPr>
                <w:rFonts w:ascii="Arial" w:hAnsi="Arial"/>
                <w:b/>
                <w:color w:val="000000"/>
                <w:szCs w:val="28"/>
              </w:rPr>
              <w:t xml:space="preserve">RECHERCHE HISTOIRE DES ARTS : </w:t>
            </w:r>
            <w:r w:rsidRPr="00B623ED">
              <w:rPr>
                <w:rFonts w:ascii="Arial" w:hAnsi="Arial"/>
                <w:b/>
                <w:color w:val="FF0000"/>
                <w:szCs w:val="28"/>
              </w:rPr>
              <w:t>À recopier dans le cahier d’arts plastiques</w:t>
            </w:r>
          </w:p>
          <w:p w:rsidR="00FD6783" w:rsidRPr="00B623ED" w:rsidRDefault="00FD6783" w:rsidP="00FD6783">
            <w:pPr>
              <w:pStyle w:val="NormalWeb"/>
              <w:spacing w:beforeLines="0" w:afterLines="0"/>
              <w:rPr>
                <w:rFonts w:ascii="Arial" w:hAnsi="Arial"/>
                <w:b/>
                <w:bCs/>
                <w:color w:val="000000"/>
                <w:szCs w:val="28"/>
              </w:rPr>
            </w:pPr>
          </w:p>
          <w:p w:rsidR="00FD6783" w:rsidRPr="00B623ED" w:rsidRDefault="00FD6783" w:rsidP="00FD6783">
            <w:pPr>
              <w:pStyle w:val="NormalWeb"/>
              <w:numPr>
                <w:ilvl w:val="0"/>
                <w:numId w:val="10"/>
              </w:numPr>
              <w:spacing w:beforeLines="0" w:afterLines="0"/>
              <w:rPr>
                <w:rFonts w:ascii="Arial" w:hAnsi="Arial"/>
                <w:b/>
                <w:color w:val="000000"/>
                <w:szCs w:val="28"/>
              </w:rPr>
            </w:pPr>
            <w:r w:rsidRPr="00B623ED">
              <w:rPr>
                <w:rFonts w:ascii="Arial" w:hAnsi="Arial"/>
                <w:b/>
                <w:bCs/>
                <w:color w:val="000000"/>
                <w:szCs w:val="28"/>
              </w:rPr>
              <w:t>Olivia MUUS</w:t>
            </w:r>
            <w:r w:rsidRPr="00B623ED">
              <w:rPr>
                <w:rFonts w:ascii="Arial" w:hAnsi="Arial"/>
                <w:b/>
                <w:color w:val="000000"/>
                <w:szCs w:val="28"/>
              </w:rPr>
              <w:t>, </w:t>
            </w:r>
            <w:proofErr w:type="spellStart"/>
            <w:r w:rsidRPr="00B623ED">
              <w:rPr>
                <w:rFonts w:ascii="Arial" w:hAnsi="Arial"/>
                <w:b/>
                <w:i/>
                <w:iCs/>
                <w:color w:val="000000"/>
                <w:szCs w:val="28"/>
              </w:rPr>
              <w:t>Selfie</w:t>
            </w:r>
            <w:proofErr w:type="spellEnd"/>
            <w:r w:rsidRPr="00B623ED">
              <w:rPr>
                <w:rFonts w:ascii="Arial" w:hAnsi="Arial"/>
                <w:b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B623ED">
              <w:rPr>
                <w:rFonts w:ascii="Arial" w:hAnsi="Arial"/>
                <w:b/>
                <w:i/>
                <w:iCs/>
                <w:color w:val="000000"/>
                <w:szCs w:val="28"/>
              </w:rPr>
              <w:t>museum</w:t>
            </w:r>
            <w:proofErr w:type="spellEnd"/>
            <w:r w:rsidRPr="00B623ED">
              <w:rPr>
                <w:rFonts w:ascii="Arial" w:hAnsi="Arial"/>
                <w:b/>
                <w:color w:val="000000"/>
                <w:szCs w:val="28"/>
              </w:rPr>
              <w:t>, 2014</w:t>
            </w:r>
          </w:p>
          <w:p w:rsidR="00FD6783" w:rsidRPr="00B623ED" w:rsidRDefault="00FD6783" w:rsidP="00FD6783">
            <w:pPr>
              <w:pStyle w:val="NormalWeb"/>
              <w:numPr>
                <w:ilvl w:val="0"/>
                <w:numId w:val="10"/>
              </w:numPr>
              <w:spacing w:beforeLines="0" w:afterLines="0"/>
              <w:rPr>
                <w:rFonts w:ascii="Arial" w:hAnsi="Arial"/>
                <w:b/>
                <w:color w:val="000000"/>
                <w:szCs w:val="28"/>
              </w:rPr>
            </w:pPr>
            <w:r w:rsidRPr="00B623ED">
              <w:rPr>
                <w:rFonts w:ascii="Arial" w:hAnsi="Arial"/>
                <w:b/>
                <w:color w:val="000000"/>
                <w:szCs w:val="28"/>
              </w:rPr>
              <w:t>Pablo PICASSO, Tête de taureau, 1942</w:t>
            </w:r>
          </w:p>
          <w:p w:rsidR="00FD6783" w:rsidRPr="00B623ED" w:rsidRDefault="00FD6783" w:rsidP="00FD6783">
            <w:pPr>
              <w:pStyle w:val="NormalWeb"/>
              <w:numPr>
                <w:ilvl w:val="0"/>
                <w:numId w:val="10"/>
              </w:numPr>
              <w:spacing w:beforeLines="0" w:afterLines="0"/>
              <w:rPr>
                <w:rFonts w:ascii="Arial" w:hAnsi="Arial"/>
                <w:b/>
                <w:color w:val="000000"/>
                <w:szCs w:val="28"/>
              </w:rPr>
            </w:pPr>
            <w:r w:rsidRPr="00B623ED">
              <w:rPr>
                <w:rFonts w:ascii="Arial" w:hAnsi="Arial"/>
                <w:b/>
                <w:color w:val="000000"/>
                <w:szCs w:val="28"/>
              </w:rPr>
              <w:t>Christo, Pont neuf, Paris</w:t>
            </w:r>
            <w:r w:rsidR="00E6053F">
              <w:rPr>
                <w:rFonts w:ascii="Arial" w:hAnsi="Arial"/>
                <w:b/>
                <w:color w:val="000000"/>
                <w:szCs w:val="28"/>
              </w:rPr>
              <w:t>, 1985</w:t>
            </w:r>
          </w:p>
          <w:p w:rsidR="00FD6783" w:rsidRPr="00B623ED" w:rsidRDefault="00FD6783" w:rsidP="00FD6783">
            <w:pPr>
              <w:pStyle w:val="NormalWeb"/>
              <w:numPr>
                <w:ilvl w:val="0"/>
                <w:numId w:val="10"/>
              </w:numPr>
              <w:spacing w:before="2" w:after="2"/>
              <w:rPr>
                <w:rFonts w:ascii="Arial" w:hAnsi="Arial"/>
                <w:b/>
                <w:color w:val="000000"/>
                <w:szCs w:val="28"/>
              </w:rPr>
            </w:pPr>
            <w:r w:rsidRPr="00B623ED">
              <w:rPr>
                <w:rFonts w:ascii="Arial" w:hAnsi="Arial"/>
                <w:b/>
                <w:color w:val="000000"/>
                <w:szCs w:val="28"/>
              </w:rPr>
              <w:t>Collectif PUTPUT, coffee for Oppenheim, 2016</w:t>
            </w:r>
            <w:r w:rsidRPr="00B623ED">
              <w:rPr>
                <w:rFonts w:ascii="Arial" w:hAnsi="Arial"/>
                <w:b/>
                <w:color w:val="000000"/>
                <w:szCs w:val="28"/>
              </w:rPr>
              <w:br/>
            </w:r>
            <w:hyperlink r:id="rId7" w:history="1">
              <w:r w:rsidRPr="00B623ED">
                <w:rPr>
                  <w:rStyle w:val="Lienhypertexte"/>
                  <w:rFonts w:ascii="Arial" w:hAnsi="Arial"/>
                  <w:b/>
                  <w:szCs w:val="28"/>
                </w:rPr>
                <w:t>https://www.putput.dk</w:t>
              </w:r>
            </w:hyperlink>
            <w:r w:rsidRPr="00B623ED">
              <w:rPr>
                <w:rFonts w:ascii="Arial" w:hAnsi="Arial"/>
                <w:b/>
                <w:color w:val="000000"/>
                <w:szCs w:val="28"/>
              </w:rPr>
              <w:t xml:space="preserve"> </w:t>
            </w:r>
          </w:p>
          <w:p w:rsidR="00FD6783" w:rsidRPr="00B623ED" w:rsidRDefault="00FD6783" w:rsidP="00FD6783">
            <w:pPr>
              <w:pStyle w:val="NormalWeb"/>
              <w:numPr>
                <w:ilvl w:val="0"/>
                <w:numId w:val="10"/>
              </w:numPr>
              <w:spacing w:before="2" w:after="2"/>
              <w:rPr>
                <w:rFonts w:ascii="Arial" w:hAnsi="Arial"/>
                <w:b/>
                <w:color w:val="000000"/>
                <w:szCs w:val="28"/>
              </w:rPr>
            </w:pPr>
            <w:proofErr w:type="spellStart"/>
            <w:r w:rsidRPr="00B623ED">
              <w:rPr>
                <w:rFonts w:ascii="Arial" w:hAnsi="Arial"/>
                <w:b/>
                <w:color w:val="000000"/>
                <w:szCs w:val="28"/>
              </w:rPr>
              <w:t>Meret</w:t>
            </w:r>
            <w:proofErr w:type="spellEnd"/>
            <w:r w:rsidRPr="00B623ED">
              <w:rPr>
                <w:rFonts w:ascii="Arial" w:hAnsi="Arial"/>
                <w:b/>
                <w:color w:val="000000"/>
                <w:szCs w:val="28"/>
              </w:rPr>
              <w:t xml:space="preserve"> OPPENHEIM, Le déjeuner en fourrure </w:t>
            </w:r>
          </w:p>
          <w:p w:rsidR="00FE5BDD" w:rsidRDefault="00FE5BDD" w:rsidP="002317B7">
            <w:pPr>
              <w:rPr>
                <w:rFonts w:ascii="Arial" w:hAnsi="Arial"/>
                <w:b/>
                <w:color w:val="000000"/>
                <w:sz w:val="20"/>
                <w:szCs w:val="28"/>
              </w:rPr>
            </w:pPr>
          </w:p>
          <w:p w:rsidR="00FD6783" w:rsidRPr="00B623ED" w:rsidRDefault="00FD6783" w:rsidP="002317B7">
            <w:pPr>
              <w:rPr>
                <w:rFonts w:ascii="Arial" w:hAnsi="Arial"/>
                <w:b/>
                <w:color w:val="000000"/>
                <w:sz w:val="20"/>
                <w:szCs w:val="28"/>
              </w:rPr>
            </w:pPr>
          </w:p>
        </w:tc>
      </w:tr>
      <w:tr w:rsidR="00D7480D" w:rsidRPr="00120AAC">
        <w:tc>
          <w:tcPr>
            <w:tcW w:w="9206" w:type="dxa"/>
          </w:tcPr>
          <w:p w:rsidR="00344AFA" w:rsidRDefault="00344AFA" w:rsidP="00D7480D">
            <w:pPr>
              <w:pStyle w:val="NormalWeb"/>
              <w:spacing w:beforeLines="0" w:afterLines="0"/>
              <w:rPr>
                <w:rFonts w:ascii="Arial" w:hAnsi="Arial"/>
                <w:b/>
                <w:color w:val="808080" w:themeColor="background1" w:themeShade="80"/>
                <w:szCs w:val="28"/>
              </w:rPr>
            </w:pPr>
          </w:p>
          <w:p w:rsidR="00D7480D" w:rsidRPr="000F1729" w:rsidRDefault="00D7480D" w:rsidP="00D7480D">
            <w:pPr>
              <w:pStyle w:val="NormalWeb"/>
              <w:spacing w:beforeLines="0" w:afterLines="0"/>
              <w:rPr>
                <w:rFonts w:ascii="Arial" w:hAnsi="Arial"/>
                <w:color w:val="808080" w:themeColor="background1" w:themeShade="80"/>
              </w:rPr>
            </w:pPr>
            <w:r w:rsidRPr="000F1729">
              <w:rPr>
                <w:rFonts w:ascii="Arial" w:hAnsi="Arial"/>
                <w:b/>
                <w:color w:val="808080" w:themeColor="background1" w:themeShade="80"/>
                <w:szCs w:val="28"/>
              </w:rPr>
              <w:t>LES ENTRÉES DU PROGRAMME</w:t>
            </w:r>
            <w:r w:rsidR="000F1729" w:rsidRPr="000F1729">
              <w:rPr>
                <w:rFonts w:ascii="Arial" w:hAnsi="Arial"/>
                <w:b/>
                <w:color w:val="808080" w:themeColor="background1" w:themeShade="80"/>
                <w:szCs w:val="28"/>
              </w:rPr>
              <w:t xml:space="preserve"> </w:t>
            </w:r>
            <w:r w:rsidR="000F1729" w:rsidRPr="000F1729">
              <w:rPr>
                <w:rFonts w:ascii="Arial" w:hAnsi="Arial"/>
                <w:color w:val="808080" w:themeColor="background1" w:themeShade="80"/>
                <w:szCs w:val="28"/>
              </w:rPr>
              <w:t>(ne pas recopier dans le cahier d’arts plastiques)</w:t>
            </w:r>
          </w:p>
          <w:p w:rsidR="00AA5BC5" w:rsidRPr="000F1729" w:rsidRDefault="00AA5BC5" w:rsidP="000F1729">
            <w:pPr>
              <w:pStyle w:val="Paragraphedeliste"/>
              <w:numPr>
                <w:ilvl w:val="0"/>
                <w:numId w:val="11"/>
              </w:numPr>
              <w:rPr>
                <w:rFonts w:ascii="Arial" w:hAnsi="Arial"/>
                <w:color w:val="808080" w:themeColor="background1" w:themeShade="80"/>
                <w:sz w:val="20"/>
              </w:rPr>
            </w:pPr>
            <w:r w:rsidRPr="000F1729">
              <w:rPr>
                <w:rFonts w:ascii="Arial" w:hAnsi="Arial"/>
                <w:b/>
                <w:bCs/>
                <w:color w:val="808080" w:themeColor="background1" w:themeShade="80"/>
                <w:sz w:val="20"/>
              </w:rPr>
              <w:t>La représentation ; images, réalité, fiction.</w:t>
            </w:r>
            <w:r w:rsidR="000F1729">
              <w:rPr>
                <w:rFonts w:ascii="Arial" w:hAnsi="Arial"/>
                <w:b/>
                <w:bCs/>
                <w:color w:val="808080" w:themeColor="background1" w:themeShade="80"/>
                <w:sz w:val="20"/>
              </w:rPr>
              <w:br/>
            </w:r>
            <w:r w:rsidRPr="000F1729">
              <w:rPr>
                <w:rFonts w:ascii="Arial" w:hAnsi="Arial"/>
                <w:bCs/>
                <w:color w:val="808080" w:themeColor="background1" w:themeShade="80"/>
                <w:sz w:val="20"/>
              </w:rPr>
              <w:t xml:space="preserve">Le dispositif de représentation </w:t>
            </w:r>
          </w:p>
          <w:p w:rsidR="00AA5BC5" w:rsidRPr="000F1729" w:rsidRDefault="00AA5BC5" w:rsidP="000F1729">
            <w:pPr>
              <w:pStyle w:val="Paragraphedeliste"/>
              <w:numPr>
                <w:ilvl w:val="0"/>
                <w:numId w:val="11"/>
              </w:numPr>
              <w:rPr>
                <w:rFonts w:ascii="Arial" w:hAnsi="Arial"/>
                <w:b/>
                <w:bCs/>
                <w:color w:val="808080" w:themeColor="background1" w:themeShade="80"/>
                <w:sz w:val="20"/>
              </w:rPr>
            </w:pPr>
            <w:r w:rsidRPr="000F1729">
              <w:rPr>
                <w:rFonts w:ascii="Arial" w:hAnsi="Arial"/>
                <w:b/>
                <w:bCs/>
                <w:color w:val="808080" w:themeColor="background1" w:themeShade="80"/>
                <w:sz w:val="20"/>
              </w:rPr>
              <w:t>La matérialité de l’œuvre ; l’objet et l’œuvre.</w:t>
            </w:r>
            <w:r w:rsidR="000F1729">
              <w:rPr>
                <w:rFonts w:ascii="Arial" w:hAnsi="Arial"/>
                <w:b/>
                <w:bCs/>
                <w:color w:val="808080" w:themeColor="background1" w:themeShade="80"/>
                <w:sz w:val="20"/>
              </w:rPr>
              <w:br/>
            </w:r>
            <w:r w:rsidRPr="000F1729">
              <w:rPr>
                <w:rFonts w:ascii="Arial" w:hAnsi="Arial"/>
                <w:bCs/>
                <w:color w:val="808080" w:themeColor="background1" w:themeShade="80"/>
                <w:sz w:val="20"/>
              </w:rPr>
              <w:t>Les représentations et statuts de l’objet.</w:t>
            </w:r>
          </w:p>
          <w:p w:rsidR="00D7480D" w:rsidRPr="000F1729" w:rsidRDefault="00D7480D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</w:tr>
      <w:tr w:rsidR="00D7480D" w:rsidRPr="00120AAC">
        <w:tc>
          <w:tcPr>
            <w:tcW w:w="9206" w:type="dxa"/>
          </w:tcPr>
          <w:p w:rsidR="00344AFA" w:rsidRDefault="00344AFA" w:rsidP="00B2634B">
            <w:pPr>
              <w:pStyle w:val="NormalWeb"/>
              <w:spacing w:beforeLines="0" w:afterLines="0"/>
              <w:rPr>
                <w:rFonts w:ascii="Arial" w:hAnsi="Arial"/>
                <w:b/>
                <w:color w:val="808080" w:themeColor="background1" w:themeShade="80"/>
                <w:szCs w:val="28"/>
              </w:rPr>
            </w:pPr>
          </w:p>
          <w:p w:rsidR="00120AAC" w:rsidRPr="000F1729" w:rsidRDefault="00AB420A" w:rsidP="00B2634B">
            <w:pPr>
              <w:pStyle w:val="NormalWeb"/>
              <w:spacing w:beforeLines="0" w:afterLines="0"/>
              <w:rPr>
                <w:rFonts w:ascii="Arial" w:hAnsi="Arial"/>
                <w:b/>
                <w:color w:val="808080" w:themeColor="background1" w:themeShade="80"/>
                <w:szCs w:val="28"/>
              </w:rPr>
            </w:pPr>
            <w:r w:rsidRPr="000F1729">
              <w:rPr>
                <w:rFonts w:ascii="Arial" w:hAnsi="Arial"/>
                <w:b/>
                <w:color w:val="808080" w:themeColor="background1" w:themeShade="80"/>
                <w:szCs w:val="28"/>
              </w:rPr>
              <w:t xml:space="preserve">LES COMPÉTENCES </w:t>
            </w:r>
            <w:r w:rsidR="000F1729" w:rsidRPr="000F1729">
              <w:rPr>
                <w:rFonts w:ascii="Arial" w:hAnsi="Arial"/>
                <w:color w:val="808080" w:themeColor="background1" w:themeShade="80"/>
                <w:szCs w:val="28"/>
              </w:rPr>
              <w:t>(ne pas recopier dans le cahier d’arts plastiques)</w:t>
            </w:r>
          </w:p>
          <w:p w:rsidR="00B47D1C" w:rsidRPr="000F1729" w:rsidRDefault="00B47D1C" w:rsidP="00B2634B">
            <w:pPr>
              <w:pStyle w:val="NormalWeb"/>
              <w:spacing w:beforeLines="0" w:afterLines="0"/>
              <w:rPr>
                <w:rFonts w:ascii="Arial" w:hAnsi="Arial"/>
                <w:b/>
                <w:color w:val="808080" w:themeColor="background1" w:themeShade="80"/>
              </w:rPr>
            </w:pPr>
            <w:r w:rsidRPr="000F1729">
              <w:rPr>
                <w:rFonts w:ascii="Arial" w:hAnsi="Arial"/>
                <w:b/>
                <w:color w:val="808080" w:themeColor="background1" w:themeShade="80"/>
              </w:rPr>
              <w:t>Expérimenter, produire, créer</w:t>
            </w:r>
          </w:p>
          <w:p w:rsidR="00AA5BC5" w:rsidRPr="000F1729" w:rsidRDefault="00AA5BC5" w:rsidP="00AA5BC5">
            <w:pPr>
              <w:pStyle w:val="NormalWeb"/>
              <w:spacing w:before="2" w:after="2"/>
              <w:rPr>
                <w:rFonts w:ascii="Arial" w:hAnsi="Arial"/>
                <w:color w:val="808080" w:themeColor="background1" w:themeShade="80"/>
              </w:rPr>
            </w:pPr>
            <w:r w:rsidRPr="000F1729">
              <w:rPr>
                <w:rFonts w:ascii="Arial" w:hAnsi="Arial"/>
                <w:b/>
                <w:color w:val="808080" w:themeColor="background1" w:themeShade="80"/>
              </w:rPr>
              <w:t xml:space="preserve">1.1 </w:t>
            </w:r>
            <w:r w:rsidRPr="000F1729">
              <w:rPr>
                <w:rFonts w:ascii="Arial" w:hAnsi="Arial"/>
                <w:color w:val="808080" w:themeColor="background1" w:themeShade="80"/>
              </w:rPr>
              <w:t xml:space="preserve">Choisir, mobiliser et adapter des langages et des moyens plastiques variés en fonction de leurs effets dans une intention artistique en restant attentif à l’inattendu. </w:t>
            </w:r>
          </w:p>
          <w:p w:rsidR="00AA5BC5" w:rsidRPr="000F1729" w:rsidRDefault="00AA5BC5" w:rsidP="00AA5BC5">
            <w:pPr>
              <w:pStyle w:val="NormalWeb"/>
              <w:spacing w:before="2" w:after="2"/>
              <w:rPr>
                <w:rFonts w:ascii="Arial" w:hAnsi="Arial"/>
                <w:color w:val="808080" w:themeColor="background1" w:themeShade="80"/>
              </w:rPr>
            </w:pPr>
            <w:r w:rsidRPr="000F1729">
              <w:rPr>
                <w:rFonts w:ascii="Arial" w:hAnsi="Arial"/>
                <w:b/>
                <w:color w:val="808080" w:themeColor="background1" w:themeShade="80"/>
              </w:rPr>
              <w:t xml:space="preserve">1.4 </w:t>
            </w:r>
            <w:r w:rsidRPr="000F1729">
              <w:rPr>
                <w:rFonts w:ascii="Arial" w:hAnsi="Arial"/>
                <w:color w:val="808080" w:themeColor="background1" w:themeShade="80"/>
              </w:rPr>
              <w:t xml:space="preserve">Explorer l’ensemble des champs de la pratique plastique et leurs hybridations, notamment avec les pratiques numériques. </w:t>
            </w:r>
          </w:p>
          <w:p w:rsidR="008E6E55" w:rsidRPr="000F1729" w:rsidRDefault="008E6E55" w:rsidP="00B2634B">
            <w:pPr>
              <w:pStyle w:val="NormalWeb"/>
              <w:spacing w:beforeLines="0" w:afterLines="0"/>
              <w:rPr>
                <w:rFonts w:ascii="Arial" w:hAnsi="Arial"/>
                <w:b/>
                <w:color w:val="808080" w:themeColor="background1" w:themeShade="80"/>
                <w:szCs w:val="28"/>
              </w:rPr>
            </w:pPr>
          </w:p>
          <w:p w:rsidR="00B2634B" w:rsidRPr="000F1729" w:rsidRDefault="008E6E55" w:rsidP="00B2634B">
            <w:pPr>
              <w:pStyle w:val="NormalWeb"/>
              <w:spacing w:beforeLines="0" w:afterLines="0"/>
              <w:rPr>
                <w:rFonts w:ascii="Arial" w:hAnsi="Arial"/>
                <w:b/>
                <w:color w:val="808080" w:themeColor="background1" w:themeShade="80"/>
                <w:szCs w:val="28"/>
              </w:rPr>
            </w:pPr>
            <w:r w:rsidRPr="000F1729">
              <w:rPr>
                <w:rFonts w:ascii="Arial" w:hAnsi="Arial"/>
                <w:b/>
                <w:color w:val="808080" w:themeColor="background1" w:themeShade="80"/>
              </w:rPr>
              <w:t>Mettre en œuvre un projet artistique</w:t>
            </w:r>
          </w:p>
          <w:p w:rsidR="00AA5BC5" w:rsidRPr="000F1729" w:rsidRDefault="00AA5BC5" w:rsidP="00AA5BC5">
            <w:pPr>
              <w:pStyle w:val="NormalWeb"/>
              <w:spacing w:before="2" w:after="2"/>
              <w:rPr>
                <w:rFonts w:ascii="Arial" w:hAnsi="Arial"/>
                <w:color w:val="808080" w:themeColor="background1" w:themeShade="80"/>
              </w:rPr>
            </w:pPr>
            <w:r w:rsidRPr="000F1729">
              <w:rPr>
                <w:rFonts w:ascii="Arial" w:hAnsi="Arial"/>
                <w:b/>
                <w:color w:val="808080" w:themeColor="background1" w:themeShade="80"/>
              </w:rPr>
              <w:t xml:space="preserve">2.1 </w:t>
            </w:r>
            <w:r w:rsidRPr="000F1729">
              <w:rPr>
                <w:rFonts w:ascii="Arial" w:hAnsi="Arial"/>
                <w:color w:val="808080" w:themeColor="background1" w:themeShade="80"/>
              </w:rPr>
              <w:t xml:space="preserve">Concevoir, réaliser, donner à voir des projets artistiques, individuels ou collectifs.  </w:t>
            </w:r>
          </w:p>
          <w:p w:rsidR="008E6E55" w:rsidRPr="000F1729" w:rsidRDefault="008E6E55" w:rsidP="008E6E55">
            <w:pPr>
              <w:pStyle w:val="NormalWeb"/>
              <w:spacing w:before="2" w:after="2"/>
              <w:rPr>
                <w:rFonts w:ascii="Arial" w:hAnsi="Arial"/>
                <w:color w:val="808080" w:themeColor="background1" w:themeShade="80"/>
              </w:rPr>
            </w:pPr>
          </w:p>
          <w:p w:rsidR="008E6E55" w:rsidRPr="000F1729" w:rsidRDefault="008E6E55" w:rsidP="008E6E55">
            <w:pPr>
              <w:pStyle w:val="NormalWeb"/>
              <w:spacing w:beforeLines="0" w:afterLines="0"/>
              <w:rPr>
                <w:rFonts w:ascii="Arial" w:hAnsi="Arial"/>
                <w:color w:val="808080" w:themeColor="background1" w:themeShade="80"/>
                <w:szCs w:val="28"/>
              </w:rPr>
            </w:pPr>
            <w:r w:rsidRPr="000F1729">
              <w:rPr>
                <w:rFonts w:ascii="Arial" w:hAnsi="Arial"/>
                <w:b/>
                <w:color w:val="808080" w:themeColor="background1" w:themeShade="80"/>
                <w:szCs w:val="28"/>
              </w:rPr>
              <w:t>S’exprimer, analyser sa pratique, celle de ses pairs ; établir une relation avec celle des artistes, s’ouvrir à l’altérité</w:t>
            </w:r>
          </w:p>
          <w:p w:rsidR="00AA5BC5" w:rsidRPr="000F1729" w:rsidRDefault="00AA5BC5" w:rsidP="00AA5BC5">
            <w:pPr>
              <w:spacing w:before="2" w:after="2"/>
              <w:rPr>
                <w:rFonts w:ascii="Arial" w:hAnsi="Arial"/>
                <w:color w:val="808080" w:themeColor="background1" w:themeShade="80"/>
                <w:sz w:val="20"/>
              </w:rPr>
            </w:pPr>
            <w:r w:rsidRPr="000F1729">
              <w:rPr>
                <w:rFonts w:ascii="Arial" w:hAnsi="Arial"/>
                <w:b/>
                <w:color w:val="808080" w:themeColor="background1" w:themeShade="80"/>
                <w:sz w:val="20"/>
              </w:rPr>
              <w:t>3.2</w:t>
            </w:r>
            <w:r w:rsidRPr="000F1729">
              <w:rPr>
                <w:rFonts w:ascii="Arial" w:hAnsi="Arial"/>
                <w:color w:val="808080" w:themeColor="background1" w:themeShade="80"/>
                <w:sz w:val="20"/>
              </w:rPr>
              <w:t xml:space="preserve"> Établir des liens entre son propre travail, les œuvres rencontrées ou les démarches observées.   </w:t>
            </w:r>
          </w:p>
          <w:p w:rsidR="008E6E55" w:rsidRPr="000F1729" w:rsidRDefault="008E6E55" w:rsidP="008E6E55">
            <w:pPr>
              <w:pStyle w:val="NormalWeb"/>
              <w:spacing w:before="2" w:after="2"/>
              <w:rPr>
                <w:rFonts w:ascii="Arial" w:hAnsi="Arial"/>
                <w:color w:val="808080" w:themeColor="background1" w:themeShade="80"/>
              </w:rPr>
            </w:pPr>
          </w:p>
          <w:p w:rsidR="00D47836" w:rsidRPr="000F1729" w:rsidRDefault="008E6E55">
            <w:pPr>
              <w:rPr>
                <w:rFonts w:ascii="Arial" w:hAnsi="Arial"/>
                <w:b/>
                <w:color w:val="808080" w:themeColor="background1" w:themeShade="80"/>
                <w:sz w:val="20"/>
              </w:rPr>
            </w:pPr>
            <w:r w:rsidRPr="000F1729">
              <w:rPr>
                <w:rFonts w:ascii="Arial" w:hAnsi="Arial"/>
                <w:b/>
                <w:color w:val="808080" w:themeColor="background1" w:themeShade="80"/>
                <w:sz w:val="20"/>
              </w:rPr>
              <w:t>Se repérer dans les domaines liés aux arts plastiques, être sensible aux questions de l’art</w:t>
            </w:r>
          </w:p>
          <w:p w:rsidR="00D7480D" w:rsidRPr="000F1729" w:rsidRDefault="00BA5B1E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  <w:r w:rsidRPr="000F1729">
              <w:rPr>
                <w:rFonts w:ascii="Arial" w:hAnsi="Arial"/>
                <w:b/>
                <w:color w:val="808080" w:themeColor="background1" w:themeShade="80"/>
                <w:sz w:val="20"/>
              </w:rPr>
              <w:t>4.3</w:t>
            </w:r>
            <w:r w:rsidRPr="000F1729">
              <w:rPr>
                <w:rFonts w:ascii="Arial" w:hAnsi="Arial"/>
                <w:color w:val="808080" w:themeColor="background1" w:themeShade="80"/>
                <w:sz w:val="20"/>
              </w:rPr>
              <w:t xml:space="preserve"> Proposer et soutenir l’analyse e</w:t>
            </w:r>
            <w:r w:rsidR="00344AFA">
              <w:rPr>
                <w:rFonts w:ascii="Arial" w:hAnsi="Arial"/>
                <w:color w:val="808080" w:themeColor="background1" w:themeShade="80"/>
                <w:sz w:val="20"/>
              </w:rPr>
              <w:t>t l’interprétation d’une œuvre.</w:t>
            </w:r>
          </w:p>
        </w:tc>
      </w:tr>
    </w:tbl>
    <w:p w:rsidR="00272A24" w:rsidRPr="00120AAC" w:rsidRDefault="00272A24">
      <w:pPr>
        <w:rPr>
          <w:rFonts w:ascii="Arial" w:hAnsi="Arial"/>
        </w:rPr>
      </w:pPr>
    </w:p>
    <w:sectPr w:rsidR="00272A24" w:rsidRPr="00120AAC" w:rsidSect="00344AFA">
      <w:pgSz w:w="11900" w:h="16840"/>
      <w:pgMar w:top="624" w:right="1417" w:bottom="794" w:left="136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56CB"/>
    <w:multiLevelType w:val="hybridMultilevel"/>
    <w:tmpl w:val="EB7E04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50011"/>
    <w:multiLevelType w:val="hybridMultilevel"/>
    <w:tmpl w:val="90A8E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07ACC"/>
    <w:multiLevelType w:val="hybridMultilevel"/>
    <w:tmpl w:val="481E2D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C3A27"/>
    <w:multiLevelType w:val="hybridMultilevel"/>
    <w:tmpl w:val="44F85F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377FB"/>
    <w:multiLevelType w:val="hybridMultilevel"/>
    <w:tmpl w:val="6AE094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F5003E"/>
    <w:multiLevelType w:val="hybridMultilevel"/>
    <w:tmpl w:val="E6F24DCE"/>
    <w:lvl w:ilvl="0" w:tplc="6F1C1E68">
      <w:start w:val="1"/>
      <w:numFmt w:val="bullet"/>
      <w:lvlText w:val="₋"/>
      <w:lvlJc w:val="left"/>
      <w:pPr>
        <w:ind w:left="78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 Unicode MS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 Unicode MS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 Unicode MS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FDC236C"/>
    <w:multiLevelType w:val="hybridMultilevel"/>
    <w:tmpl w:val="28604B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E92C7C"/>
    <w:multiLevelType w:val="hybridMultilevel"/>
    <w:tmpl w:val="E17E40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246AB8"/>
    <w:multiLevelType w:val="hybridMultilevel"/>
    <w:tmpl w:val="F5B6FB02"/>
    <w:lvl w:ilvl="0" w:tplc="040C0001">
      <w:start w:val="1"/>
      <w:numFmt w:val="bullet"/>
      <w:lvlText w:val="₋"/>
      <w:lvlJc w:val="left"/>
      <w:pPr>
        <w:ind w:left="720" w:hanging="360"/>
      </w:pPr>
      <w:rPr>
        <w:rFonts w:ascii="Arial Unicode MS" w:hAnsi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BE3A37"/>
    <w:multiLevelType w:val="multilevel"/>
    <w:tmpl w:val="246C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604BC0"/>
    <w:multiLevelType w:val="hybridMultilevel"/>
    <w:tmpl w:val="B016BB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0"/>
  </w:num>
  <w:num w:numId="8">
    <w:abstractNumId w:val="4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D7480D"/>
    <w:rsid w:val="000474B6"/>
    <w:rsid w:val="000771C4"/>
    <w:rsid w:val="000F1729"/>
    <w:rsid w:val="000F2CDC"/>
    <w:rsid w:val="00114070"/>
    <w:rsid w:val="00120AAC"/>
    <w:rsid w:val="001D082A"/>
    <w:rsid w:val="002317B7"/>
    <w:rsid w:val="00272A24"/>
    <w:rsid w:val="0029080F"/>
    <w:rsid w:val="002A6041"/>
    <w:rsid w:val="002B2183"/>
    <w:rsid w:val="002F0BB0"/>
    <w:rsid w:val="003323EA"/>
    <w:rsid w:val="00344AFA"/>
    <w:rsid w:val="003F0B8A"/>
    <w:rsid w:val="00403B76"/>
    <w:rsid w:val="004269B6"/>
    <w:rsid w:val="004562C7"/>
    <w:rsid w:val="004A199C"/>
    <w:rsid w:val="00577A37"/>
    <w:rsid w:val="005B252E"/>
    <w:rsid w:val="00600B04"/>
    <w:rsid w:val="006B52E8"/>
    <w:rsid w:val="006D5249"/>
    <w:rsid w:val="00703A7F"/>
    <w:rsid w:val="00832A5E"/>
    <w:rsid w:val="00841C5F"/>
    <w:rsid w:val="00870AB8"/>
    <w:rsid w:val="008B1B80"/>
    <w:rsid w:val="008C59F4"/>
    <w:rsid w:val="008E02EA"/>
    <w:rsid w:val="008E6E55"/>
    <w:rsid w:val="009615CD"/>
    <w:rsid w:val="00991B82"/>
    <w:rsid w:val="00A43E4A"/>
    <w:rsid w:val="00A63E56"/>
    <w:rsid w:val="00AA5BC5"/>
    <w:rsid w:val="00AB420A"/>
    <w:rsid w:val="00AC3CF6"/>
    <w:rsid w:val="00B2634B"/>
    <w:rsid w:val="00B47D1C"/>
    <w:rsid w:val="00B623ED"/>
    <w:rsid w:val="00BA5B1E"/>
    <w:rsid w:val="00BC2682"/>
    <w:rsid w:val="00BF7D43"/>
    <w:rsid w:val="00C0052D"/>
    <w:rsid w:val="00C01D50"/>
    <w:rsid w:val="00C077AE"/>
    <w:rsid w:val="00C16F6F"/>
    <w:rsid w:val="00C37ED3"/>
    <w:rsid w:val="00C40BDD"/>
    <w:rsid w:val="00C5040F"/>
    <w:rsid w:val="00C9027B"/>
    <w:rsid w:val="00CC60F9"/>
    <w:rsid w:val="00CD5C32"/>
    <w:rsid w:val="00CD752F"/>
    <w:rsid w:val="00D21FB9"/>
    <w:rsid w:val="00D47836"/>
    <w:rsid w:val="00D5765C"/>
    <w:rsid w:val="00D7480D"/>
    <w:rsid w:val="00DA0BE5"/>
    <w:rsid w:val="00E12B52"/>
    <w:rsid w:val="00E2113C"/>
    <w:rsid w:val="00E6053F"/>
    <w:rsid w:val="00EE3819"/>
    <w:rsid w:val="00FD6783"/>
    <w:rsid w:val="00FE5B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  <w:rsid w:val="003443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D7480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7480D"/>
    <w:pPr>
      <w:spacing w:beforeLines="1" w:afterLines="1"/>
    </w:pPr>
    <w:rPr>
      <w:rFonts w:ascii="Times" w:eastAsiaTheme="minorEastAsia" w:hAnsi="Times" w:cs="Times New Roman"/>
      <w:sz w:val="20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D7480D"/>
  </w:style>
  <w:style w:type="paragraph" w:styleId="Paragraphedeliste">
    <w:name w:val="List Paragraph"/>
    <w:basedOn w:val="Normal"/>
    <w:rsid w:val="00991B82"/>
    <w:pPr>
      <w:ind w:left="720"/>
      <w:contextualSpacing/>
    </w:pPr>
  </w:style>
  <w:style w:type="character" w:styleId="Lienhypertexte">
    <w:name w:val="Hyperlink"/>
    <w:basedOn w:val="Policepardfaut"/>
    <w:rsid w:val="008E02EA"/>
    <w:rPr>
      <w:color w:val="0000FF" w:themeColor="hyperlink"/>
      <w:u w:val="single"/>
    </w:rPr>
  </w:style>
  <w:style w:type="character" w:styleId="Lienhypertextesuivi">
    <w:name w:val="FollowedHyperlink"/>
    <w:basedOn w:val="Policepardfaut"/>
    <w:rsid w:val="00D21FB9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rsid w:val="00BF7D43"/>
    <w:pPr>
      <w:spacing w:after="0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BF7D43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s://www.putput.dk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2022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2385</CharactersWithSpaces>
  <SharedDoc>false</SharedDoc>
  <HLinks>
    <vt:vector size="6" baseType="variant">
      <vt:variant>
        <vt:i4>6094964</vt:i4>
      </vt:variant>
      <vt:variant>
        <vt:i4>0</vt:i4>
      </vt:variant>
      <vt:variant>
        <vt:i4>0</vt:i4>
      </vt:variant>
      <vt:variant>
        <vt:i4>5</vt:i4>
      </vt:variant>
      <vt:variant>
        <vt:lpwstr>https://www.putput.dk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Montois</dc:creator>
  <cp:keywords/>
  <cp:lastModifiedBy>Isabelle  Herbet</cp:lastModifiedBy>
  <cp:revision>2</cp:revision>
  <cp:lastPrinted>2020-03-20T09:37:00Z</cp:lastPrinted>
  <dcterms:created xsi:type="dcterms:W3CDTF">2020-03-23T15:48:00Z</dcterms:created>
  <dcterms:modified xsi:type="dcterms:W3CDTF">2020-03-23T15:48:00Z</dcterms:modified>
</cp:coreProperties>
</file>